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54DD" w14:textId="0FF1BFF5" w:rsidR="00BA0427" w:rsidRPr="00623B39" w:rsidRDefault="00BA0427" w:rsidP="00BA0427">
      <w:pPr>
        <w:pStyle w:val="Nadpis1"/>
        <w:tabs>
          <w:tab w:val="right" w:pos="9072"/>
        </w:tabs>
        <w:spacing w:before="0" w:after="0" w:line="240" w:lineRule="auto"/>
        <w:contextualSpacing/>
        <w:jc w:val="both"/>
        <w:rPr>
          <w:rFonts w:eastAsiaTheme="minorHAnsi" w:cstheme="minorHAnsi"/>
          <w:sz w:val="28"/>
          <w:szCs w:val="28"/>
        </w:rPr>
      </w:pPr>
      <w:bookmarkStart w:id="0" w:name="_Toc199243615"/>
      <w:r w:rsidRPr="00623B39">
        <w:rPr>
          <w:rFonts w:eastAsiaTheme="minorHAnsi" w:cstheme="minorHAnsi"/>
          <w:sz w:val="28"/>
          <w:szCs w:val="28"/>
        </w:rPr>
        <w:t>Zoznam vykonaných zmien</w:t>
      </w:r>
      <w:bookmarkEnd w:id="0"/>
    </w:p>
    <w:p w14:paraId="484C6712" w14:textId="77777777" w:rsidR="00BA0427" w:rsidRPr="00783894" w:rsidRDefault="00BA0427" w:rsidP="00BA0427">
      <w:pPr>
        <w:rPr>
          <w:sz w:val="22"/>
          <w:szCs w:val="22"/>
        </w:rPr>
      </w:pPr>
      <w:r w:rsidRPr="00783894">
        <w:rPr>
          <w:sz w:val="22"/>
          <w:szCs w:val="22"/>
        </w:rPr>
        <w:t>Zoznam vykonaných zmien poskytuje chronologický vývoj zmien metodického dokumentu formou dodatkov až po aktuálnu verziu dokumentu.</w:t>
      </w:r>
    </w:p>
    <w:tbl>
      <w:tblPr>
        <w:tblW w:w="87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3735"/>
        <w:gridCol w:w="933"/>
        <w:gridCol w:w="2704"/>
      </w:tblGrid>
      <w:tr w:rsidR="00BA0427" w14:paraId="37EA392A" w14:textId="77777777" w:rsidTr="002D6179">
        <w:trPr>
          <w:trHeight w:val="859"/>
          <w:tblHeader/>
          <w:jc w:val="center"/>
        </w:trPr>
        <w:tc>
          <w:tcPr>
            <w:tcW w:w="140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single" w:sz="8" w:space="0" w:color="5B9BD5" w:themeColor="accent1"/>
            </w:tcBorders>
            <w:shd w:val="clear" w:color="auto" w:fill="323E4F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AF924" w14:textId="77777777" w:rsidR="00BA0427" w:rsidRPr="002D6179" w:rsidRDefault="00BA0427" w:rsidP="004C4B50">
            <w:pPr>
              <w:spacing w:line="252" w:lineRule="auto"/>
              <w:jc w:val="center"/>
              <w:rPr>
                <w:rFonts w:eastAsiaTheme="minorHAnsi" w:cs="Calibri"/>
                <w:b/>
                <w:bCs/>
                <w:color w:val="FFFFFF"/>
                <w:sz w:val="22"/>
                <w:szCs w:val="22"/>
              </w:rPr>
            </w:pPr>
            <w:r w:rsidRPr="002D6179">
              <w:rPr>
                <w:b/>
                <w:bCs/>
                <w:color w:val="FFFFFF"/>
                <w:sz w:val="22"/>
                <w:szCs w:val="22"/>
              </w:rPr>
              <w:t>Časť dokumentu</w:t>
            </w:r>
          </w:p>
        </w:tc>
        <w:tc>
          <w:tcPr>
            <w:tcW w:w="3735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shd w:val="clear" w:color="auto" w:fill="323E4F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4A2E9" w14:textId="77777777" w:rsidR="00BA0427" w:rsidRPr="002D6179" w:rsidRDefault="00BA0427" w:rsidP="008614A8">
            <w:pPr>
              <w:spacing w:line="252" w:lineRule="auto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2D6179">
              <w:rPr>
                <w:b/>
                <w:bCs/>
                <w:color w:val="FFFFFF"/>
                <w:sz w:val="22"/>
                <w:szCs w:val="22"/>
              </w:rPr>
              <w:t>Obsah upravovanej časti</w:t>
            </w:r>
          </w:p>
        </w:tc>
        <w:tc>
          <w:tcPr>
            <w:tcW w:w="933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shd w:val="clear" w:color="auto" w:fill="323E4F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A8D66" w14:textId="77777777" w:rsidR="00BA0427" w:rsidRPr="002D6179" w:rsidRDefault="00BA0427" w:rsidP="008614A8">
            <w:pPr>
              <w:spacing w:line="252" w:lineRule="auto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2D6179">
              <w:rPr>
                <w:b/>
                <w:bCs/>
                <w:color w:val="FFFFFF"/>
                <w:sz w:val="22"/>
                <w:szCs w:val="22"/>
              </w:rPr>
              <w:t>Verzia</w:t>
            </w:r>
          </w:p>
        </w:tc>
        <w:tc>
          <w:tcPr>
            <w:tcW w:w="2704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shd w:val="clear" w:color="auto" w:fill="323E4F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F6A35" w14:textId="77777777" w:rsidR="00BA0427" w:rsidRPr="002D6179" w:rsidRDefault="00BA0427" w:rsidP="008614A8">
            <w:pPr>
              <w:spacing w:line="252" w:lineRule="auto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2D6179">
              <w:rPr>
                <w:b/>
                <w:bCs/>
                <w:color w:val="FFFFFF"/>
                <w:sz w:val="22"/>
                <w:szCs w:val="22"/>
              </w:rPr>
              <w:t>Podnet</w:t>
            </w:r>
            <w:r w:rsidRPr="002D6179">
              <w:rPr>
                <w:rStyle w:val="Odkaznapoznmkupodiarou"/>
                <w:b/>
                <w:bCs/>
                <w:color w:val="FFFFFF"/>
                <w:sz w:val="22"/>
                <w:szCs w:val="22"/>
              </w:rPr>
              <w:footnoteReference w:id="1"/>
            </w:r>
          </w:p>
        </w:tc>
      </w:tr>
      <w:tr w:rsidR="00BA0427" w14:paraId="75F16F1B" w14:textId="77777777" w:rsidTr="002D6179">
        <w:trPr>
          <w:trHeight w:val="1275"/>
          <w:jc w:val="center"/>
        </w:trPr>
        <w:tc>
          <w:tcPr>
            <w:tcW w:w="1408" w:type="dxa"/>
            <w:tcBorders>
              <w:top w:val="nil"/>
              <w:left w:val="single" w:sz="8" w:space="0" w:color="5B9BD5" w:themeColor="accent1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FC5CB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3C5CE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Úprava priraďovania merateľných ukazovateľov v PZ IÚI – MU sa priraďujú k projektu, nie k hlavnej aktivite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82722" w14:textId="77777777" w:rsidR="00BA0427" w:rsidRDefault="00BA0427" w:rsidP="008614A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21F24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Zmena technického charakteru - Migrácia z ITMS2014+ na ITMS21+</w:t>
            </w:r>
          </w:p>
        </w:tc>
      </w:tr>
      <w:tr w:rsidR="00BA0427" w14:paraId="691C863F" w14:textId="77777777" w:rsidTr="002D6179">
        <w:trPr>
          <w:trHeight w:val="1009"/>
          <w:jc w:val="center"/>
        </w:trPr>
        <w:tc>
          <w:tcPr>
            <w:tcW w:w="1408" w:type="dxa"/>
            <w:tcBorders>
              <w:top w:val="nil"/>
              <w:left w:val="single" w:sz="8" w:space="0" w:color="5B9BD5" w:themeColor="accent1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06681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93AE8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Doplnenie postupu pri uplatňovaní neoprávnených výdavkov v PZ IÚI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59A2B" w14:textId="77777777" w:rsidR="00BA0427" w:rsidRDefault="00BA0427" w:rsidP="008614A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82CD4" w14:textId="39F22410" w:rsidR="00BA0427" w:rsidRDefault="00BE6DA5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A0427">
              <w:rPr>
                <w:sz w:val="20"/>
                <w:szCs w:val="20"/>
              </w:rPr>
              <w:t>recizovanie textu na základe požiadavky územných partnerov</w:t>
            </w:r>
          </w:p>
        </w:tc>
      </w:tr>
      <w:tr w:rsidR="00BA0427" w14:paraId="4490467B" w14:textId="77777777" w:rsidTr="002D6179">
        <w:trPr>
          <w:trHeight w:val="1018"/>
          <w:jc w:val="center"/>
        </w:trPr>
        <w:tc>
          <w:tcPr>
            <w:tcW w:w="1408" w:type="dxa"/>
            <w:tcBorders>
              <w:top w:val="nil"/>
              <w:left w:val="single" w:sz="8" w:space="0" w:color="5B9BD5" w:themeColor="accent1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718CD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F11E4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Úprava formátu dokumentu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E321F" w14:textId="77777777" w:rsidR="00BA0427" w:rsidRDefault="00BA0427" w:rsidP="008614A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57E05" w14:textId="195E3994" w:rsidR="00BA0427" w:rsidRDefault="00BE6DA5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A0427">
              <w:rPr>
                <w:sz w:val="20"/>
                <w:szCs w:val="20"/>
              </w:rPr>
              <w:t>recizovanie textu na základe požiadavky územných partnerov</w:t>
            </w:r>
          </w:p>
        </w:tc>
      </w:tr>
      <w:tr w:rsidR="00BA0427" w14:paraId="71827CDC" w14:textId="77777777" w:rsidTr="002D6179">
        <w:trPr>
          <w:trHeight w:val="1009"/>
          <w:jc w:val="center"/>
        </w:trPr>
        <w:tc>
          <w:tcPr>
            <w:tcW w:w="1408" w:type="dxa"/>
            <w:tcBorders>
              <w:top w:val="nil"/>
              <w:left w:val="single" w:sz="8" w:space="0" w:color="5B9BD5" w:themeColor="accent1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CAD27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BB485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Doplnenie povinnosti predložiť ŽoNFP až po zaevidovaní schváleného PZ IÚI do neverejnej časti ITMS21+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15D3" w14:textId="77777777" w:rsidR="00BA0427" w:rsidRDefault="00BA0427" w:rsidP="008614A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732BF" w14:textId="4ED3AC58" w:rsidR="00BA0427" w:rsidRDefault="00BE6DA5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A0427">
              <w:rPr>
                <w:sz w:val="20"/>
                <w:szCs w:val="20"/>
              </w:rPr>
              <w:t>recizovanie textu - požiadavka poskytovateľa</w:t>
            </w:r>
          </w:p>
        </w:tc>
      </w:tr>
      <w:tr w:rsidR="00BA0427" w14:paraId="48AA7A02" w14:textId="77777777" w:rsidTr="002D6179">
        <w:trPr>
          <w:trHeight w:val="1275"/>
          <w:jc w:val="center"/>
        </w:trPr>
        <w:tc>
          <w:tcPr>
            <w:tcW w:w="1408" w:type="dxa"/>
            <w:tcBorders>
              <w:top w:val="nil"/>
              <w:left w:val="single" w:sz="8" w:space="0" w:color="5B9BD5" w:themeColor="accent1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FBF5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Príloha č. 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ABF8B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Úprava časti merateľné ukazovatele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13A8" w14:textId="77777777" w:rsidR="00BA0427" w:rsidRDefault="00BA0427" w:rsidP="008614A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5FDE7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Zmena technického charakteru - Migrácia z ITMS2014+ na ITMS21+</w:t>
            </w:r>
          </w:p>
        </w:tc>
      </w:tr>
      <w:tr w:rsidR="00BA0427" w14:paraId="16A01414" w14:textId="77777777" w:rsidTr="002D6179">
        <w:trPr>
          <w:trHeight w:val="1524"/>
          <w:jc w:val="center"/>
        </w:trPr>
        <w:tc>
          <w:tcPr>
            <w:tcW w:w="1408" w:type="dxa"/>
            <w:tcBorders>
              <w:top w:val="nil"/>
              <w:left w:val="single" w:sz="8" w:space="0" w:color="5B9BD5" w:themeColor="accent1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7891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2459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Spresnenie textácie v súlade s § 45 ods. 6 zákona č. 121/2022 Z. z. </w:t>
            </w:r>
            <w:r w:rsidRPr="00947B06">
              <w:rPr>
                <w:sz w:val="20"/>
                <w:szCs w:val="20"/>
              </w:rPr>
              <w:t>o príspevkoch z fondov Európskej únie a o zmene a doplnení niektorých zákonov</w:t>
            </w:r>
            <w:r>
              <w:rPr>
                <w:sz w:val="20"/>
                <w:szCs w:val="20"/>
              </w:rPr>
              <w:t xml:space="preserve"> v znení neskorších predpisov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43BA" w14:textId="77777777" w:rsidR="00BA0427" w:rsidRDefault="00BA0427" w:rsidP="008614A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DE6E" w14:textId="2987940C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Zmena technického charakteru za účelom precizovania textu</w:t>
            </w:r>
          </w:p>
        </w:tc>
      </w:tr>
      <w:tr w:rsidR="00BA0427" w14:paraId="20254B7B" w14:textId="77777777" w:rsidTr="002D6179">
        <w:trPr>
          <w:trHeight w:val="1275"/>
          <w:jc w:val="center"/>
        </w:trPr>
        <w:tc>
          <w:tcPr>
            <w:tcW w:w="1408" w:type="dxa"/>
            <w:tcBorders>
              <w:top w:val="nil"/>
              <w:left w:val="single" w:sz="8" w:space="0" w:color="5B9BD5" w:themeColor="accent1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0F3F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9E68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Umožnenie aplikovania špecifického prístupu za účelom plynulého a efektívneho čerpania finančných prostriedkov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1D04E" w14:textId="77777777" w:rsidR="00BA0427" w:rsidRDefault="00BA0427" w:rsidP="008614A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0EF9D" w14:textId="7585AE1B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Zmena technického charakteru vyplývajúca z implementačnej praxe</w:t>
            </w:r>
          </w:p>
        </w:tc>
      </w:tr>
      <w:tr w:rsidR="00BA0427" w14:paraId="373B7DA6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nil"/>
              <w:left w:val="single" w:sz="8" w:space="0" w:color="5B9BD5" w:themeColor="accent1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D6175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Celý dokument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0B30C" w14:textId="440FB131" w:rsidR="00BA0427" w:rsidRDefault="00BE6DA5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A0427">
              <w:rPr>
                <w:sz w:val="20"/>
                <w:szCs w:val="20"/>
              </w:rPr>
              <w:t>recizovanie textu za účelom jednoznačností a odstránenia duplicít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C2A1" w14:textId="77777777" w:rsidR="00BA0427" w:rsidRDefault="00BA0427" w:rsidP="008614A8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5370B1CB">
              <w:rPr>
                <w:sz w:val="20"/>
                <w:szCs w:val="20"/>
              </w:rPr>
              <w:t>3.0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6A36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BA0427" w14:paraId="55D1562F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nil"/>
              <w:left w:val="single" w:sz="8" w:space="0" w:color="5B9BD5" w:themeColor="accent1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00FAB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5B5BE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Doplnenie a vyšpecifikovanie procesu prípravy PZ IÚI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EA5B" w14:textId="77777777" w:rsidR="00BA0427" w:rsidRPr="5370B1CB" w:rsidRDefault="00BA0427" w:rsidP="008614A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06CF8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BA0427" w14:paraId="1D1D53F2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nil"/>
              <w:left w:val="single" w:sz="8" w:space="0" w:color="5B9BD5" w:themeColor="accent1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43F16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5370B1CB"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0C0F" w14:textId="3F6CD61E" w:rsidR="00BA0427" w:rsidRDefault="00BE6DA5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A0427">
              <w:rPr>
                <w:sz w:val="20"/>
                <w:szCs w:val="20"/>
              </w:rPr>
              <w:t>recizovanie textu a doplnenie postupu overovania PZ IÚI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C3F7E" w14:textId="77777777" w:rsidR="00BA0427" w:rsidRDefault="00BA0427" w:rsidP="008614A8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5370B1CB">
              <w:rPr>
                <w:sz w:val="20"/>
                <w:szCs w:val="20"/>
              </w:rPr>
              <w:t>3.0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C8669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BA0427" w14:paraId="3DBEA060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nil"/>
              <w:left w:val="single" w:sz="8" w:space="0" w:color="5B9BD5" w:themeColor="accent1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30AD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5370B1CB">
              <w:rPr>
                <w:sz w:val="20"/>
                <w:szCs w:val="20"/>
              </w:rPr>
              <w:t>2.5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1472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Doplnenie postupu a priebehu procesu výberu a schvaľovania PZ IÚI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2AB6" w14:textId="77777777" w:rsidR="00BA0427" w:rsidRDefault="00BA0427" w:rsidP="008614A8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5370B1CB">
              <w:rPr>
                <w:sz w:val="20"/>
                <w:szCs w:val="20"/>
              </w:rPr>
              <w:t>3.0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6507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BA0427" w14:paraId="34856F81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nil"/>
              <w:left w:val="single" w:sz="8" w:space="0" w:color="5B9BD5" w:themeColor="accent1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B4CC1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5370B1CB">
              <w:rPr>
                <w:sz w:val="20"/>
                <w:szCs w:val="20"/>
              </w:rPr>
              <w:t>2.6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C65B4" w14:textId="4D5F03C8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Spresnenie/jasné a jednoznačné vymedzenie procesu individuálnych konzultácií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658D8" w14:textId="77777777" w:rsidR="00BA0427" w:rsidRDefault="00BA0427" w:rsidP="008614A8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5370B1CB">
              <w:rPr>
                <w:sz w:val="20"/>
                <w:szCs w:val="20"/>
              </w:rPr>
              <w:t>3.0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47FD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BA0427" w14:paraId="69C320EB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nil"/>
              <w:left w:val="single" w:sz="8" w:space="0" w:color="5B9BD5" w:themeColor="accent1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38359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5370B1CB">
              <w:rPr>
                <w:sz w:val="20"/>
                <w:szCs w:val="20"/>
              </w:rPr>
              <w:t>2.7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E537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Nastavenie overovania súladu ŽoNFP IÚI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60CB" w14:textId="77777777" w:rsidR="00BA0427" w:rsidRDefault="00BA0427" w:rsidP="008614A8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5370B1CB">
              <w:rPr>
                <w:sz w:val="20"/>
                <w:szCs w:val="20"/>
              </w:rPr>
              <w:t>3.0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E4894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BA0427" w14:paraId="545A0BBA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nil"/>
              <w:left w:val="single" w:sz="8" w:space="0" w:color="5B9BD5" w:themeColor="accent1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2B853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5370B1CB">
              <w:rPr>
                <w:sz w:val="20"/>
                <w:szCs w:val="20"/>
              </w:rPr>
              <w:t>3.0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64A01" w14:textId="5120E30D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Doplnenie kapitoly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D9F5" w14:textId="77777777" w:rsidR="00BA0427" w:rsidRDefault="00BA0427" w:rsidP="008614A8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5370B1CB">
              <w:rPr>
                <w:sz w:val="20"/>
                <w:szCs w:val="20"/>
              </w:rPr>
              <w:t>3.0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384CA" w14:textId="2475348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BA0427" w14:paraId="7CA2DA27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nil"/>
              <w:left w:val="single" w:sz="8" w:space="0" w:color="5B9BD5" w:themeColor="accent1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0D050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5370B1CB">
              <w:rPr>
                <w:sz w:val="20"/>
                <w:szCs w:val="20"/>
              </w:rPr>
              <w:t>4.0</w:t>
            </w:r>
          </w:p>
          <w:p w14:paraId="71C45C8F" w14:textId="77777777" w:rsidR="00BA0427" w:rsidRPr="5370B1CB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5370B1CB">
              <w:rPr>
                <w:sz w:val="20"/>
                <w:szCs w:val="20"/>
              </w:rPr>
              <w:t>Zoznam príloh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FCF71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Doplnenie nových príloh 7 -14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CE56" w14:textId="77777777" w:rsidR="00BA0427" w:rsidRDefault="00BA0427" w:rsidP="008614A8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5370B1CB">
              <w:rPr>
                <w:sz w:val="20"/>
                <w:szCs w:val="20"/>
              </w:rPr>
              <w:t>3.0</w:t>
            </w:r>
          </w:p>
          <w:p w14:paraId="5CA97A21" w14:textId="77777777" w:rsidR="00BA0427" w:rsidRPr="5370B1CB" w:rsidRDefault="00BA0427" w:rsidP="008614A8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295E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BA0427" w14:paraId="5C5D07B7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nil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16A9" w14:textId="6B6817AC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Príloha č. 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A1B0C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Dôvodovom technickej aktualizácie metodického dokumentu je </w:t>
            </w:r>
            <w:r w:rsidRPr="002B613D">
              <w:rPr>
                <w:sz w:val="20"/>
                <w:szCs w:val="20"/>
              </w:rPr>
              <w:t xml:space="preserve">pridanie funkcie namnoženia tabuľky 3.1 </w:t>
            </w:r>
            <w:r>
              <w:rPr>
                <w:sz w:val="20"/>
                <w:szCs w:val="20"/>
              </w:rPr>
              <w:t xml:space="preserve">- </w:t>
            </w:r>
            <w:r w:rsidRPr="002B613D">
              <w:rPr>
                <w:sz w:val="20"/>
                <w:szCs w:val="20"/>
              </w:rPr>
              <w:t>Priradenie k programovej štruktúre Programu Slovenska 2021</w:t>
            </w:r>
            <w:r>
              <w:rPr>
                <w:sz w:val="20"/>
                <w:szCs w:val="20"/>
              </w:rPr>
              <w:t xml:space="preserve"> </w:t>
            </w:r>
            <w:r w:rsidRPr="002B61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2B613D">
              <w:rPr>
                <w:sz w:val="20"/>
                <w:szCs w:val="20"/>
              </w:rPr>
              <w:t>2027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C8A67" w14:textId="77777777" w:rsidR="00BA0427" w:rsidRDefault="00BA0427" w:rsidP="008614A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672BF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BA0427" w14:paraId="57440CFE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DAE8" w14:textId="13610465" w:rsidR="00BA0427" w:rsidRPr="5370B1CB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Príloha č. 3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3F7E8" w14:textId="75B349ED" w:rsidR="00BA0427" w:rsidRDefault="00BA0427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57274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Dôvodom technickej aktualizácie metodického dokumentu je </w:t>
            </w:r>
            <w:r w:rsidRPr="00570D2B">
              <w:rPr>
                <w:rFonts w:ascii="Calibri" w:eastAsia="Times New Roman" w:hAnsi="Calibri" w:cs="Calibri"/>
                <w:sz w:val="20"/>
                <w:szCs w:val="20"/>
              </w:rPr>
              <w:t>odstránenie chyby spôsobenej priložením nesprávnej prílohy.</w:t>
            </w:r>
          </w:p>
          <w:p w14:paraId="590A6269" w14:textId="77777777" w:rsidR="00BA0427" w:rsidRDefault="00BA0427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7E6E3BE5" w14:textId="7A2811FD" w:rsidR="00BA0427" w:rsidRPr="00BD3CB6" w:rsidRDefault="00BA0427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BD3CB6">
              <w:rPr>
                <w:rFonts w:ascii="Calibri" w:eastAsia="Times New Roman" w:hAnsi="Calibri" w:cs="Calibri"/>
                <w:bCs/>
                <w:sz w:val="20"/>
                <w:szCs w:val="20"/>
              </w:rPr>
              <w:t>Ostatné časti metodického usmernenia zostávajú nemenné</w:t>
            </w:r>
          </w:p>
          <w:p w14:paraId="65FCB3A7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0A6D" w14:textId="77777777" w:rsidR="00BA0427" w:rsidRPr="5370B1CB" w:rsidRDefault="00BA0427" w:rsidP="008614A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DBBA2" w14:textId="77777777" w:rsidR="00BA0427" w:rsidRDefault="00BA0427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BA0427" w14:paraId="0FD10F50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34FA0" w14:textId="5946BF3D" w:rsidR="00BA0427" w:rsidRPr="00BE6DA5" w:rsidRDefault="004311F9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E6DA5">
              <w:rPr>
                <w:sz w:val="20"/>
                <w:szCs w:val="20"/>
              </w:rPr>
              <w:t>Zoznam použitých skratiek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2A7C8" w14:textId="0727ED03" w:rsidR="00BA0427" w:rsidRPr="00BE6DA5" w:rsidRDefault="004311F9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BE6DA5">
              <w:rPr>
                <w:rFonts w:eastAsia="Times New Roman"/>
                <w:sz w:val="20"/>
                <w:szCs w:val="20"/>
                <w:lang w:eastAsia="sk-SK"/>
              </w:rPr>
              <w:t xml:space="preserve">Doplnenie zoznamu o skratky pridané v texte, úprava </w:t>
            </w:r>
            <w:r w:rsidR="00D83C96" w:rsidRPr="00BE6DA5">
              <w:rPr>
                <w:rFonts w:eastAsia="Times New Roman"/>
                <w:sz w:val="20"/>
                <w:szCs w:val="20"/>
                <w:lang w:eastAsia="sk-SK"/>
              </w:rPr>
              <w:t xml:space="preserve">preformulovanie </w:t>
            </w:r>
            <w:r w:rsidRPr="00BE6DA5">
              <w:rPr>
                <w:rFonts w:eastAsia="Times New Roman"/>
                <w:sz w:val="20"/>
                <w:szCs w:val="20"/>
                <w:lang w:eastAsia="sk-SK"/>
              </w:rPr>
              <w:t>skratiek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B8AC1" w14:textId="6C940E54" w:rsidR="00BA0427" w:rsidRPr="00BE6DA5" w:rsidRDefault="004311F9" w:rsidP="008614A8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E6DA5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0BEB" w14:textId="538C50FD" w:rsidR="00BA0427" w:rsidRPr="00BE6DA5" w:rsidRDefault="00BE6DA5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311F9" w:rsidRPr="00BE6DA5">
              <w:rPr>
                <w:sz w:val="20"/>
                <w:szCs w:val="20"/>
              </w:rPr>
              <w:t>recizovanie textu na základe požiadavky územných partnerov a poskytovateľov</w:t>
            </w:r>
          </w:p>
        </w:tc>
      </w:tr>
      <w:tr w:rsidR="00BA0427" w14:paraId="5FB87C1E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3AD7" w14:textId="2B92965F" w:rsidR="00BA0427" w:rsidRPr="00BD32E4" w:rsidRDefault="004311F9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1.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2E96" w14:textId="0FB048F4" w:rsidR="00BA0427" w:rsidRPr="00BD32E4" w:rsidRDefault="004311F9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BD32E4">
              <w:rPr>
                <w:rFonts w:eastAsia="Times New Roman"/>
                <w:sz w:val="20"/>
                <w:szCs w:val="20"/>
                <w:lang w:eastAsia="sk-SK"/>
              </w:rPr>
              <w:t xml:space="preserve">Úprava definície </w:t>
            </w:r>
            <w:r w:rsidRPr="00BD32E4">
              <w:rPr>
                <w:sz w:val="20"/>
                <w:szCs w:val="20"/>
              </w:rPr>
              <w:t>Integrácia na úrovni integrovaných územných stratégií a PZ IÚI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FA39" w14:textId="6E2E6E90" w:rsidR="00BA0427" w:rsidRPr="00BD32E4" w:rsidRDefault="004311F9" w:rsidP="008614A8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2C5C" w14:textId="610A7066" w:rsidR="00BA0427" w:rsidRPr="00BD32E4" w:rsidRDefault="00BE6DA5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311F9" w:rsidRPr="00BD32E4">
              <w:rPr>
                <w:sz w:val="20"/>
                <w:szCs w:val="20"/>
              </w:rPr>
              <w:t>recizovanie textu na základe požiadavky územných partnerov a poskytovateľov</w:t>
            </w:r>
          </w:p>
        </w:tc>
      </w:tr>
      <w:tr w:rsidR="004311F9" w14:paraId="430EA5F4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B3D39" w14:textId="3FE75E6F" w:rsidR="004311F9" w:rsidRPr="00BD32E4" w:rsidRDefault="004311F9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1.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8A07" w14:textId="5ACCBAFF" w:rsidR="004311F9" w:rsidRPr="00BD32E4" w:rsidRDefault="004311F9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BD32E4">
              <w:rPr>
                <w:rFonts w:eastAsia="Times New Roman"/>
                <w:sz w:val="20"/>
                <w:szCs w:val="20"/>
                <w:lang w:eastAsia="sk-SK"/>
              </w:rPr>
              <w:t>Pridanie definície Strategického projektu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EB9B" w14:textId="0886A0F4" w:rsidR="004311F9" w:rsidRPr="00BD32E4" w:rsidRDefault="004311F9" w:rsidP="004311F9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29AEF" w14:textId="0403A3A6" w:rsidR="004311F9" w:rsidRPr="00BD32E4" w:rsidRDefault="004311F9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Doplnenie textu na základe požiadavky územných partnerov</w:t>
            </w:r>
          </w:p>
        </w:tc>
      </w:tr>
      <w:tr w:rsidR="004311F9" w14:paraId="179B10AB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3159" w14:textId="58C74934" w:rsidR="004311F9" w:rsidRPr="00BD32E4" w:rsidRDefault="004311F9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2.1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F289" w14:textId="1C396BE6" w:rsidR="004311F9" w:rsidRPr="00BD32E4" w:rsidRDefault="004311F9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BD32E4">
              <w:rPr>
                <w:rFonts w:eastAsia="Times New Roman"/>
                <w:sz w:val="20"/>
                <w:szCs w:val="20"/>
                <w:lang w:eastAsia="sk-SK"/>
              </w:rPr>
              <w:t>Vyňatie textu spolupráce s gestorom HP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C2505" w14:textId="2FD954AF" w:rsidR="004311F9" w:rsidRPr="00BD32E4" w:rsidRDefault="004311F9" w:rsidP="004311F9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13F3" w14:textId="1AA9D99E" w:rsidR="004311F9" w:rsidRPr="00BD32E4" w:rsidRDefault="004311F9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Uvedené automatický vyplýva z RIF</w:t>
            </w:r>
          </w:p>
        </w:tc>
      </w:tr>
      <w:tr w:rsidR="004311F9" w14:paraId="0FA2671B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1D3CC" w14:textId="1D8576A5" w:rsidR="004311F9" w:rsidRPr="00BD32E4" w:rsidRDefault="004311F9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9867A" w14:textId="01E875C8" w:rsidR="004311F9" w:rsidRPr="00BD32E4" w:rsidRDefault="004311F9" w:rsidP="004C4B50">
            <w:pPr>
              <w:spacing w:after="0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Pridanie textu „RO komunikuje s jednotlivými poskytovateľmi s cieľom zabezpečenia koordinácie vyhlasovania výziev, prípadne komplementárnych výziev, s prihliadnutím na pripravenosť a absorpčnú kapacitu územia, ako aj na nastavené priority P SK.“</w:t>
            </w:r>
          </w:p>
          <w:p w14:paraId="29273245" w14:textId="77777777" w:rsidR="004311F9" w:rsidRPr="00BD32E4" w:rsidRDefault="004311F9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04FE4" w14:textId="3F927F36" w:rsidR="004311F9" w:rsidRPr="00BD32E4" w:rsidRDefault="004311F9" w:rsidP="004311F9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5BAF6" w14:textId="010E52BA" w:rsidR="004311F9" w:rsidRPr="00BD32E4" w:rsidRDefault="004311F9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Doplnenie textu na základe požiadavky územných partnerov</w:t>
            </w:r>
          </w:p>
        </w:tc>
      </w:tr>
      <w:tr w:rsidR="004311F9" w14:paraId="1B8268BF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5511" w14:textId="1EC9AF6F" w:rsidR="004311F9" w:rsidRPr="00BD32E4" w:rsidRDefault="004311F9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2.3 + celý text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F1B69" w14:textId="18167E48" w:rsidR="004311F9" w:rsidRPr="00BD32E4" w:rsidRDefault="004311F9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BD32E4">
              <w:rPr>
                <w:rFonts w:eastAsia="Times New Roman"/>
                <w:sz w:val="20"/>
                <w:szCs w:val="20"/>
                <w:lang w:eastAsia="sk-SK"/>
              </w:rPr>
              <w:t>Doplnenie textu o špecifický cieľ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B4164" w14:textId="722718F3" w:rsidR="004311F9" w:rsidRPr="00BD32E4" w:rsidRDefault="004311F9" w:rsidP="004311F9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886A6" w14:textId="1D885242" w:rsidR="004311F9" w:rsidRPr="00BD32E4" w:rsidRDefault="004311F9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Na základe zmeny P SK</w:t>
            </w:r>
          </w:p>
        </w:tc>
      </w:tr>
      <w:tr w:rsidR="004311F9" w14:paraId="79300C66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2413" w14:textId="0A6898E1" w:rsidR="004311F9" w:rsidRPr="00BD32E4" w:rsidRDefault="004311F9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2.3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9F20E" w14:textId="2F40B791" w:rsidR="004311F9" w:rsidRPr="00BD32E4" w:rsidRDefault="004311F9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BD32E4">
              <w:rPr>
                <w:rFonts w:eastAsia="Times New Roman"/>
                <w:sz w:val="20"/>
                <w:szCs w:val="20"/>
                <w:lang w:eastAsia="sk-SK"/>
              </w:rPr>
              <w:t>Spresnenie textu aby aktivity boli v súlade s výzvou nie len s PPP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7AE04" w14:textId="60F5166A" w:rsidR="004311F9" w:rsidRPr="00BD32E4" w:rsidRDefault="004311F9" w:rsidP="004311F9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D2BA" w14:textId="7BAB6412" w:rsidR="004311F9" w:rsidRPr="00BD32E4" w:rsidRDefault="004311F9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Všetky výzvy IÚI sú vyhlásené</w:t>
            </w:r>
          </w:p>
        </w:tc>
      </w:tr>
      <w:tr w:rsidR="004311F9" w14:paraId="42363677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8954C" w14:textId="491C20E8" w:rsidR="004311F9" w:rsidRPr="00BD32E4" w:rsidRDefault="004311F9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2.3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46258" w14:textId="2648FB69" w:rsidR="004311F9" w:rsidRPr="00BD32E4" w:rsidRDefault="004311F9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BD32E4">
              <w:rPr>
                <w:rFonts w:eastAsia="Times New Roman"/>
                <w:sz w:val="20"/>
                <w:szCs w:val="20"/>
                <w:lang w:eastAsia="sk-SK"/>
              </w:rPr>
              <w:t>Doplnenie textu k ukazovateľom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ACB9" w14:textId="3569CF54" w:rsidR="004311F9" w:rsidRPr="00BD32E4" w:rsidRDefault="004311F9" w:rsidP="004311F9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1E7B" w14:textId="270A41B6" w:rsidR="004311F9" w:rsidRPr="00BD32E4" w:rsidRDefault="004311F9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Doplnenie textu na základe požiadavky poskytovateľa</w:t>
            </w:r>
          </w:p>
        </w:tc>
      </w:tr>
      <w:tr w:rsidR="004311F9" w14:paraId="131B2338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4EA5" w14:textId="1ED77883" w:rsidR="004311F9" w:rsidRPr="00BD32E4" w:rsidRDefault="004311F9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2.3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9DA7F" w14:textId="7284F3C6" w:rsidR="004311F9" w:rsidRPr="00BD32E4" w:rsidRDefault="004311F9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BD32E4">
              <w:rPr>
                <w:rFonts w:eastAsia="Times New Roman"/>
                <w:sz w:val="20"/>
                <w:szCs w:val="20"/>
                <w:lang w:eastAsia="sk-SK"/>
              </w:rPr>
              <w:t>Doplnenie textu pod čiarou k rozdeleniu a definície neoprávnených výdavkov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009B5" w14:textId="374395CB" w:rsidR="004311F9" w:rsidRPr="00BD32E4" w:rsidRDefault="004311F9" w:rsidP="004311F9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16135" w14:textId="5753DC6D" w:rsidR="004311F9" w:rsidRPr="00BD32E4" w:rsidRDefault="004311F9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Doplnenie textu na základe požiadavky poskytovateľov a územných partnerov</w:t>
            </w:r>
          </w:p>
        </w:tc>
      </w:tr>
      <w:tr w:rsidR="004311F9" w14:paraId="603EAF5A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E394" w14:textId="041CF412" w:rsidR="004311F9" w:rsidRPr="00BD32E4" w:rsidRDefault="004311F9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2.3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5C23" w14:textId="7ACD0258" w:rsidR="004311F9" w:rsidRPr="00BD32E4" w:rsidRDefault="00BE6DA5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P</w:t>
            </w:r>
            <w:r w:rsidR="004311F9" w:rsidRPr="00BD32E4">
              <w:rPr>
                <w:rFonts w:eastAsia="Times New Roman"/>
                <w:sz w:val="20"/>
                <w:szCs w:val="20"/>
                <w:lang w:eastAsia="sk-SK"/>
              </w:rPr>
              <w:t>recizovanie textu k doplneniu PZ IÚI.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8D78" w14:textId="36D66324" w:rsidR="004311F9" w:rsidRPr="00BD32E4" w:rsidRDefault="004311F9" w:rsidP="004311F9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1DDE" w14:textId="24896BA3" w:rsidR="004311F9" w:rsidRPr="00BD32E4" w:rsidRDefault="004311F9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Doplnenie textu na základe požiadavky poskytovateľov a územných partnerov</w:t>
            </w:r>
          </w:p>
        </w:tc>
      </w:tr>
      <w:tr w:rsidR="004311F9" w14:paraId="20097D5A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A3479" w14:textId="33E82371" w:rsidR="004311F9" w:rsidRPr="00BD32E4" w:rsidRDefault="004311F9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2.4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BF29A" w14:textId="51D5BB9F" w:rsidR="004311F9" w:rsidRPr="00BD32E4" w:rsidRDefault="004311F9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BD32E4">
              <w:rPr>
                <w:rFonts w:eastAsia="Times New Roman"/>
                <w:sz w:val="20"/>
                <w:szCs w:val="20"/>
                <w:lang w:eastAsia="sk-SK"/>
              </w:rPr>
              <w:t>Doplnenie textu: „</w:t>
            </w:r>
            <w:r w:rsidRPr="00BD32E4">
              <w:rPr>
                <w:sz w:val="20"/>
                <w:szCs w:val="20"/>
              </w:rPr>
              <w:t>kontrola prepočtu rozpočtu v súlade s platnou aktualizáciou výzvy“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6E652" w14:textId="59A6201D" w:rsidR="004311F9" w:rsidRPr="00BD32E4" w:rsidRDefault="004311F9" w:rsidP="004311F9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B2AD" w14:textId="32066EEF" w:rsidR="004311F9" w:rsidRPr="00BD32E4" w:rsidRDefault="004311F9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Doplnenie textu na základe požiadavky  územných partnerov</w:t>
            </w:r>
          </w:p>
        </w:tc>
      </w:tr>
      <w:tr w:rsidR="00BD32E4" w14:paraId="07FCB322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AABC1" w14:textId="03EDDEBB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2.4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DE95" w14:textId="1C098E32" w:rsidR="00BD32E4" w:rsidRPr="00BD32E4" w:rsidRDefault="00BE6DA5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P</w:t>
            </w:r>
            <w:r w:rsidR="00BD32E4" w:rsidRPr="00BD32E4">
              <w:rPr>
                <w:rFonts w:eastAsia="Times New Roman"/>
                <w:sz w:val="20"/>
                <w:szCs w:val="20"/>
                <w:lang w:eastAsia="sk-SK"/>
              </w:rPr>
              <w:t>recizovani</w:t>
            </w:r>
            <w:r>
              <w:rPr>
                <w:rFonts w:eastAsia="Times New Roman"/>
                <w:sz w:val="20"/>
                <w:szCs w:val="20"/>
                <w:lang w:eastAsia="sk-SK"/>
              </w:rPr>
              <w:t>e</w:t>
            </w:r>
            <w:r w:rsidR="00BD32E4" w:rsidRPr="00BD32E4">
              <w:rPr>
                <w:rFonts w:eastAsia="Times New Roman"/>
                <w:sz w:val="20"/>
                <w:szCs w:val="20"/>
                <w:lang w:eastAsia="sk-SK"/>
              </w:rPr>
              <w:t xml:space="preserve"> textu k vydávaniu stanoviska podľa prílohy č.7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E14F" w14:textId="3E2CFBFA" w:rsidR="00BD32E4" w:rsidRPr="00BD32E4" w:rsidRDefault="00BD32E4" w:rsidP="00BD32E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E4BBE" w14:textId="7908613E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Doplnenie textu na základe požiadavky  územných partnerov</w:t>
            </w:r>
          </w:p>
        </w:tc>
      </w:tr>
      <w:tr w:rsidR="00BD32E4" w14:paraId="24E7B46F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51627" w14:textId="19A23AA0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2.4 + celý text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FCAE8" w14:textId="18608A08" w:rsidR="00BD32E4" w:rsidRPr="00BD32E4" w:rsidRDefault="00BD32E4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BD32E4">
              <w:rPr>
                <w:rFonts w:eastAsia="Times New Roman"/>
                <w:sz w:val="20"/>
                <w:szCs w:val="20"/>
                <w:lang w:eastAsia="sk-SK"/>
              </w:rPr>
              <w:t>Doplnenie postupov k zasadnutiam formou hlasovania per rollam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FFF8" w14:textId="5ECB7CF6" w:rsidR="00BD32E4" w:rsidRPr="00BD32E4" w:rsidRDefault="00BD32E4" w:rsidP="00BD32E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3B732" w14:textId="6E0FD2B1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Potreba zjednotenia postupov hlasovania per rollam</w:t>
            </w:r>
          </w:p>
        </w:tc>
      </w:tr>
      <w:tr w:rsidR="00BD32E4" w14:paraId="7AF2892F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CE978" w14:textId="75CE19A1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2.4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57AF6" w14:textId="3593BE7E" w:rsidR="00BD32E4" w:rsidRPr="00BD32E4" w:rsidRDefault="00BD32E4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BD32E4">
              <w:rPr>
                <w:rFonts w:eastAsia="Times New Roman"/>
                <w:sz w:val="20"/>
                <w:szCs w:val="20"/>
                <w:lang w:eastAsia="sk-SK"/>
              </w:rPr>
              <w:t>Postupy v prípade nezapracovania pripomienok do PZ IÚI, resp. zmeny iných materiálov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AE517" w14:textId="3F85CCB9" w:rsidR="00BD32E4" w:rsidRPr="00BD32E4" w:rsidRDefault="00BD32E4" w:rsidP="00BD32E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38643" w14:textId="7B7A674C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Doplnenie textu na základe požiadavky  územných partnerov a zjednotenie procesov zo strany RO.</w:t>
            </w:r>
          </w:p>
        </w:tc>
      </w:tr>
      <w:tr w:rsidR="00BD32E4" w14:paraId="73345538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5CFE7" w14:textId="22396629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2.5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5A643" w14:textId="4AB44278" w:rsidR="00BD32E4" w:rsidRPr="00BD32E4" w:rsidRDefault="00BD32E4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BD32E4">
              <w:rPr>
                <w:rFonts w:eastAsia="Times New Roman"/>
                <w:sz w:val="20"/>
                <w:szCs w:val="20"/>
                <w:lang w:eastAsia="sk-SK"/>
              </w:rPr>
              <w:t>Doplnenie povinnosti MIRRI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82DE8" w14:textId="0B0BA981" w:rsidR="00BD32E4" w:rsidRPr="00BD32E4" w:rsidRDefault="00BD32E4" w:rsidP="00BD32E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607C2" w14:textId="1BDFCDDE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Na základe potrieb z praxe</w:t>
            </w:r>
          </w:p>
        </w:tc>
      </w:tr>
      <w:tr w:rsidR="00BD32E4" w14:paraId="0C274CC5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64AF1" w14:textId="7E9EA8AE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2.5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5D44C" w14:textId="0768A7E1" w:rsidR="00BD32E4" w:rsidRPr="00BD32E4" w:rsidRDefault="00BE6DA5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P</w:t>
            </w:r>
            <w:r w:rsidR="00BD32E4" w:rsidRPr="00BD32E4">
              <w:rPr>
                <w:rFonts w:eastAsia="Times New Roman"/>
                <w:sz w:val="20"/>
                <w:szCs w:val="20"/>
                <w:lang w:eastAsia="sk-SK"/>
              </w:rPr>
              <w:t>recizovanie vyčíslenia neoprávnených výdavkov v rámci uznesenia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E2BCB" w14:textId="59727A9A" w:rsidR="00BD32E4" w:rsidRPr="00BD32E4" w:rsidRDefault="00BD32E4" w:rsidP="00BD32E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2EFD4" w14:textId="46046789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Doplnenie textu na základe požiadavky  územných partnerov</w:t>
            </w:r>
          </w:p>
        </w:tc>
      </w:tr>
      <w:tr w:rsidR="00BD32E4" w14:paraId="59DF1E5E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3CCC" w14:textId="057FCCD3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lastRenderedPageBreak/>
              <w:t>2.5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3328" w14:textId="6999B3B0" w:rsidR="00BD32E4" w:rsidRPr="00BD32E4" w:rsidRDefault="00BE6DA5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P</w:t>
            </w:r>
            <w:r w:rsidR="00BD32E4" w:rsidRPr="00BD32E4">
              <w:rPr>
                <w:rFonts w:eastAsia="Times New Roman"/>
                <w:sz w:val="20"/>
                <w:szCs w:val="20"/>
                <w:lang w:eastAsia="sk-SK"/>
              </w:rPr>
              <w:t>recizovanie textu v poznámke pod čiarou, pre správne stanovenie neoprávnených výdavkov v PZ IÚI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D3F39" w14:textId="17D63D64" w:rsidR="00BD32E4" w:rsidRPr="00BD32E4" w:rsidRDefault="00BD32E4" w:rsidP="00BD32E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F68AA" w14:textId="12E17E51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Doplnenie textu na základe požiadavky  územných partnerov</w:t>
            </w:r>
          </w:p>
        </w:tc>
      </w:tr>
      <w:tr w:rsidR="00BD32E4" w14:paraId="460D2BF4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D0A75" w14:textId="0F4BB509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2.5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6E4CC" w14:textId="12718AEF" w:rsidR="00BD32E4" w:rsidRPr="00BD32E4" w:rsidRDefault="00BE6DA5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P</w:t>
            </w:r>
            <w:r w:rsidR="00BD32E4" w:rsidRPr="00BD32E4">
              <w:rPr>
                <w:rFonts w:eastAsia="Times New Roman"/>
                <w:sz w:val="20"/>
                <w:szCs w:val="20"/>
                <w:lang w:eastAsia="sk-SK"/>
              </w:rPr>
              <w:t>recizovanie textu pridaním zásady rovnakého zaobchádzania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44C16" w14:textId="10FDD7D5" w:rsidR="00BD32E4" w:rsidRPr="00BD32E4" w:rsidRDefault="00BD32E4" w:rsidP="00BD32E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CA00" w14:textId="5E55EF1F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 xml:space="preserve">Požiadavka na </w:t>
            </w:r>
            <w:r w:rsidR="002D6179">
              <w:rPr>
                <w:sz w:val="20"/>
                <w:szCs w:val="20"/>
              </w:rPr>
              <w:t xml:space="preserve">spresnenie </w:t>
            </w:r>
            <w:r w:rsidRPr="00BD32E4">
              <w:rPr>
                <w:sz w:val="20"/>
                <w:szCs w:val="20"/>
              </w:rPr>
              <w:t>povinnosti územných partnerov</w:t>
            </w:r>
          </w:p>
        </w:tc>
      </w:tr>
      <w:tr w:rsidR="00BD32E4" w14:paraId="41734F2E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1433" w14:textId="317EA3E4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2.5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F92DD" w14:textId="66094293" w:rsidR="00BD32E4" w:rsidRPr="00BD32E4" w:rsidRDefault="00BD32E4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BD32E4">
              <w:rPr>
                <w:rFonts w:eastAsia="Times New Roman"/>
                <w:sz w:val="20"/>
                <w:szCs w:val="20"/>
                <w:lang w:eastAsia="sk-SK"/>
              </w:rPr>
              <w:t>Doplnenie postupov po uplynutí účinnosti uznesenia o schválení PZ IÚI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1F3D1" w14:textId="754DCA30" w:rsidR="00BD32E4" w:rsidRPr="00BD32E4" w:rsidRDefault="00BD32E4" w:rsidP="00BD32E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6701" w14:textId="7AC41D19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 xml:space="preserve">Požiadavka na </w:t>
            </w:r>
            <w:r w:rsidR="002D6179">
              <w:rPr>
                <w:sz w:val="20"/>
                <w:szCs w:val="20"/>
              </w:rPr>
              <w:t xml:space="preserve">spresnenie </w:t>
            </w:r>
            <w:r w:rsidRPr="00BD32E4">
              <w:rPr>
                <w:sz w:val="20"/>
                <w:szCs w:val="20"/>
              </w:rPr>
              <w:t>postupov a  povinnosti územných partnerov</w:t>
            </w:r>
          </w:p>
        </w:tc>
      </w:tr>
      <w:tr w:rsidR="00BD32E4" w14:paraId="72290F06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16BED" w14:textId="58D153F0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2.5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66998" w14:textId="44D35CB2" w:rsidR="00BD32E4" w:rsidRPr="00BD32E4" w:rsidRDefault="00BD32E4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BD32E4">
              <w:rPr>
                <w:rFonts w:eastAsia="Times New Roman"/>
                <w:sz w:val="20"/>
                <w:szCs w:val="20"/>
                <w:lang w:eastAsia="sk-SK"/>
              </w:rPr>
              <w:t>Vysvetlenie stanovenia lehoty účinnosti uznesenia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DC7DB" w14:textId="44527C0A" w:rsidR="00BD32E4" w:rsidRPr="00BD32E4" w:rsidRDefault="00BD32E4" w:rsidP="00BD32E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8FC05" w14:textId="53E71DDB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Doplnenie textu na základe požiadavky  územných partnerov</w:t>
            </w:r>
          </w:p>
        </w:tc>
      </w:tr>
      <w:tr w:rsidR="00BD32E4" w14:paraId="13A749F5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FC00" w14:textId="413E9167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2.7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8EE7" w14:textId="1B504BFF" w:rsidR="00BD32E4" w:rsidRPr="00BD32E4" w:rsidRDefault="00BD32E4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BD32E4">
              <w:rPr>
                <w:rFonts w:eastAsia="Times New Roman"/>
                <w:sz w:val="20"/>
                <w:szCs w:val="20"/>
                <w:lang w:eastAsia="sk-SK"/>
              </w:rPr>
              <w:t>Úprava postupov overenia súladu ŽoNFP s PZ IÚI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F3FB" w14:textId="2B6D54FD" w:rsidR="00BD32E4" w:rsidRPr="00BD32E4" w:rsidRDefault="00BD32E4" w:rsidP="00BD32E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FC9A2" w14:textId="249CF9EF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Doplnenie textu na základe požiadavky poskytovateľov a územných partnerov</w:t>
            </w:r>
          </w:p>
        </w:tc>
      </w:tr>
      <w:tr w:rsidR="00BD32E4" w14:paraId="76B5C94B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C08AB" w14:textId="7C6BBAB4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2.7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56F3A" w14:textId="72802FA1" w:rsidR="00BD32E4" w:rsidRPr="00BD32E4" w:rsidRDefault="00BD32E4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BD32E4">
              <w:rPr>
                <w:rFonts w:eastAsia="Times New Roman"/>
                <w:sz w:val="20"/>
                <w:szCs w:val="20"/>
                <w:lang w:eastAsia="sk-SK"/>
              </w:rPr>
              <w:t>Úprava postupu, kedy je možné meniť PZ IÚI ak bola podaná ŽoNFP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8B527" w14:textId="1C624115" w:rsidR="00BD32E4" w:rsidRPr="00BD32E4" w:rsidRDefault="00BD32E4" w:rsidP="00BD32E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4BAC" w14:textId="7BD2FA40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Doplnenie textu na základe požiadavky poskytovateľov a územných partnerov</w:t>
            </w:r>
          </w:p>
        </w:tc>
      </w:tr>
      <w:tr w:rsidR="00BD32E4" w14:paraId="0BB5D25B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2AD9" w14:textId="70BC4AE5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2.7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FCB94" w14:textId="3AB023F5" w:rsidR="00BD32E4" w:rsidRPr="00BD32E4" w:rsidRDefault="00BD32E4" w:rsidP="004C4B50">
            <w:pPr>
              <w:spacing w:after="0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Doplnenie informácie o ďalších postupov pre žiadateľov/prijímateľov: Procesy následnej implementácie projektov IÚI po uzatvorení zmluvy o poskytnutí NFP sú stanovené v samotnej zmluve o poskytnutí NFP a príslušných právnych dokumentov (napr. Príručka pre prijímateľa, Usmernenia poskytovateľa a pod.)</w:t>
            </w:r>
          </w:p>
          <w:p w14:paraId="6990902F" w14:textId="77777777" w:rsidR="00BD32E4" w:rsidRPr="00BD32E4" w:rsidRDefault="00BD32E4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8549B" w14:textId="00678DF0" w:rsidR="00BD32E4" w:rsidRPr="00BD32E4" w:rsidRDefault="00BD32E4" w:rsidP="00BD32E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AFF9" w14:textId="2D5EB0AC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Doplnenie textu na základe požiadavky poskytovateľov.</w:t>
            </w:r>
          </w:p>
        </w:tc>
      </w:tr>
      <w:tr w:rsidR="00BD32E4" w14:paraId="198A54F2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99F0" w14:textId="4507EC0A" w:rsidR="00BD32E4" w:rsidRPr="00D83C96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D83C96">
              <w:rPr>
                <w:sz w:val="20"/>
                <w:szCs w:val="20"/>
              </w:rPr>
              <w:t>2.10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84D2" w14:textId="12603A36" w:rsidR="00BD32E4" w:rsidRPr="00D83C96" w:rsidRDefault="00BD32E4" w:rsidP="004C4B50">
            <w:pPr>
              <w:spacing w:after="0"/>
              <w:jc w:val="center"/>
              <w:rPr>
                <w:sz w:val="20"/>
                <w:szCs w:val="20"/>
              </w:rPr>
            </w:pPr>
            <w:r w:rsidRPr="00D83C96">
              <w:rPr>
                <w:sz w:val="20"/>
                <w:szCs w:val="20"/>
              </w:rPr>
              <w:t>Doplnenie novej kapitoly 2.10 „Ú</w:t>
            </w:r>
            <w:r w:rsidRPr="00D83C96">
              <w:rPr>
                <w:rFonts w:eastAsiaTheme="minorHAnsi"/>
                <w:sz w:val="20"/>
                <w:szCs w:val="20"/>
              </w:rPr>
              <w:t>prava rozpočtu zmluvy o poskytnutí NFP po ukončení verejného obstarávania pri projektoch IÚI“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5710" w14:textId="1FBCD25B" w:rsidR="00BD32E4" w:rsidRPr="00D83C96" w:rsidRDefault="00BD32E4" w:rsidP="00BD32E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D83C96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9D483" w14:textId="060A2D3D" w:rsidR="00BD32E4" w:rsidRPr="00D83C96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D83C96">
              <w:rPr>
                <w:sz w:val="20"/>
                <w:szCs w:val="20"/>
              </w:rPr>
              <w:t>Doplnenie textu na základe požiadavky poskytovateľov a územných partnerov</w:t>
            </w:r>
          </w:p>
        </w:tc>
      </w:tr>
      <w:tr w:rsidR="00BD32E4" w14:paraId="44FB59D2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999F5" w14:textId="2E1CD5DE" w:rsidR="00BD32E4" w:rsidRPr="00D83C96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D83C96">
              <w:rPr>
                <w:sz w:val="20"/>
                <w:szCs w:val="20"/>
              </w:rPr>
              <w:t>3.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464CC" w14:textId="10A5D2AE" w:rsidR="00BD32E4" w:rsidRPr="00D83C96" w:rsidRDefault="00BD32E4" w:rsidP="004C4B50">
            <w:pPr>
              <w:pStyle w:val="Nadpis1"/>
              <w:tabs>
                <w:tab w:val="right" w:pos="9072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3C9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sk-SK"/>
              </w:rPr>
              <w:t xml:space="preserve">Doplnenie opatrení </w:t>
            </w:r>
            <w:r w:rsidRPr="00D83C9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zníženie rizika dekomitmentu v integrovanom územnom mechanizme na úrovni RP/KR UMR vyplývajúcich z implementácie IÚI a revízie P SK.</w:t>
            </w:r>
            <w:r w:rsidR="00A5629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Úprava celej časti</w:t>
            </w:r>
          </w:p>
          <w:p w14:paraId="1EC4483D" w14:textId="5FABB528" w:rsidR="00BD32E4" w:rsidRPr="00D83C96" w:rsidRDefault="00BD32E4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405ED" w14:textId="29DEC04F" w:rsidR="00BD32E4" w:rsidRPr="00D83C96" w:rsidRDefault="00BD32E4" w:rsidP="00BD32E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D83C96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51C4A" w14:textId="77777777" w:rsidR="00BD32E4" w:rsidRPr="00820DDC" w:rsidRDefault="00BD32E4" w:rsidP="004C4B50">
            <w:pPr>
              <w:jc w:val="center"/>
              <w:rPr>
                <w:sz w:val="20"/>
                <w:szCs w:val="20"/>
              </w:rPr>
            </w:pPr>
            <w:r w:rsidRPr="00820DDC">
              <w:rPr>
                <w:sz w:val="20"/>
                <w:szCs w:val="20"/>
              </w:rPr>
              <w:t>Doplnenie na základe implementácie IÚI a revízie P SK.</w:t>
            </w:r>
          </w:p>
          <w:p w14:paraId="7A345705" w14:textId="1F5B1CB9" w:rsidR="00BD32E4" w:rsidRPr="00D83C96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BD32E4" w14:paraId="50166148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1A2A1" w14:textId="706F3CC3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3.1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8F66C" w14:textId="4490255E" w:rsidR="00BD32E4" w:rsidRPr="00BD32E4" w:rsidRDefault="00BD32E4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BD32E4">
              <w:rPr>
                <w:rFonts w:eastAsia="Times New Roman"/>
                <w:sz w:val="20"/>
                <w:szCs w:val="20"/>
                <w:lang w:eastAsia="sk-SK"/>
              </w:rPr>
              <w:t>Úprava textu vypracovávania implementačných plánov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517F" w14:textId="618450FE" w:rsidR="00BD32E4" w:rsidRPr="00BD32E4" w:rsidRDefault="00BD32E4" w:rsidP="00BD32E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D3AD3" w14:textId="1C7A6D40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Úprava na základe potrieb riešených v praxi.</w:t>
            </w:r>
          </w:p>
        </w:tc>
      </w:tr>
      <w:tr w:rsidR="00BD32E4" w14:paraId="23DEF530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DC94" w14:textId="2E296CC8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CFF0" w14:textId="5D3A108E" w:rsidR="00BD32E4" w:rsidRPr="00BD32E4" w:rsidRDefault="00BD32E4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BD32E4">
              <w:rPr>
                <w:rFonts w:eastAsia="Times New Roman"/>
                <w:sz w:val="20"/>
                <w:szCs w:val="20"/>
                <w:lang w:eastAsia="sk-SK"/>
              </w:rPr>
              <w:t>Doplnenie prechodných ustanovení a dátumu účinnosti jednotlivých príloha MD č. 8.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1089" w14:textId="2C240641" w:rsidR="00BD32E4" w:rsidRPr="00BD32E4" w:rsidRDefault="00BD32E4" w:rsidP="00BD32E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5C9E" w14:textId="08B5A9ED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Úprava na základe potrieb riešených v praxi.</w:t>
            </w:r>
          </w:p>
        </w:tc>
      </w:tr>
      <w:tr w:rsidR="00BD32E4" w14:paraId="105A260C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D087" w14:textId="3C44ABB6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5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8A5A2" w14:textId="3D0026DC" w:rsidR="00BD32E4" w:rsidRPr="00BD32E4" w:rsidRDefault="00BD32E4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BD32E4">
              <w:rPr>
                <w:rFonts w:eastAsia="Times New Roman"/>
                <w:sz w:val="20"/>
                <w:szCs w:val="20"/>
                <w:lang w:eastAsia="sk-SK"/>
              </w:rPr>
              <w:t>Doplnenie a úprava zoznamu príloh.  Doplnená príloha A, 10A, 11A, 12G, 12H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027B" w14:textId="7D10A741" w:rsidR="00BD32E4" w:rsidRPr="00BD32E4" w:rsidRDefault="00BD32E4" w:rsidP="00BD32E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FF3A" w14:textId="0BBCCA34" w:rsidR="00BD32E4" w:rsidRPr="00BD32E4" w:rsidRDefault="00D83C96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BD32E4" w14:paraId="65FC2089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242E5" w14:textId="4ACB7AD7" w:rsidR="00BD32E4" w:rsidRPr="00BD32E4" w:rsidRDefault="00BD32E4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Celý dokument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D2F4B" w14:textId="6BBDBEEB" w:rsidR="00BD32E4" w:rsidRPr="00BD32E4" w:rsidRDefault="00BD32E4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BD32E4">
              <w:rPr>
                <w:rFonts w:eastAsia="Times New Roman"/>
                <w:sz w:val="20"/>
                <w:szCs w:val="20"/>
                <w:lang w:eastAsia="sk-SK"/>
              </w:rPr>
              <w:t>Úprava a pridanie nových skratiek, slovných spojení, gramaticky nesprávnych tvarov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43DD" w14:textId="02ED58EF" w:rsidR="00BD32E4" w:rsidRPr="00BD32E4" w:rsidRDefault="00BD32E4" w:rsidP="00BD32E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332E" w14:textId="3377F45B" w:rsidR="00BD32E4" w:rsidRPr="00BD32E4" w:rsidRDefault="00D83C96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C90253" w14:paraId="687CD45F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903C9" w14:textId="4044EE30" w:rsidR="00C90253" w:rsidRPr="00BD32E4" w:rsidRDefault="00487A1C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Príloha: 8,9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2EB99" w14:textId="4E7DC0E2" w:rsidR="00C90253" w:rsidRPr="00BD32E4" w:rsidRDefault="00487A1C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Úprava merateľných ukazovateľov a minimálneho čerpania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FB2F" w14:textId="771A18FA" w:rsidR="00C90253" w:rsidRPr="00BD32E4" w:rsidRDefault="00487A1C" w:rsidP="008614A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53987" w14:textId="55E7958B" w:rsidR="00C90253" w:rsidRPr="00BD32E4" w:rsidRDefault="00487A1C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Zosúladenie s reálnym stavom</w:t>
            </w:r>
          </w:p>
        </w:tc>
      </w:tr>
      <w:tr w:rsidR="00C90253" w14:paraId="6EAD6A21" w14:textId="77777777" w:rsidTr="002D6179">
        <w:trPr>
          <w:trHeight w:val="300"/>
          <w:jc w:val="center"/>
        </w:trPr>
        <w:tc>
          <w:tcPr>
            <w:tcW w:w="1408" w:type="dxa"/>
            <w:tcBorders>
              <w:top w:val="single" w:sz="4" w:space="0" w:color="5B9BD5" w:themeColor="accent1"/>
              <w:left w:val="single" w:sz="8" w:space="0" w:color="5B9BD5" w:themeColor="accent1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22AC" w14:textId="67443F80" w:rsidR="00C90253" w:rsidRPr="00BD32E4" w:rsidRDefault="00487A1C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Príloha: 4,6,7,10,10A,11, 11A,12A,B,D,E,F,G</w:t>
            </w:r>
          </w:p>
        </w:tc>
        <w:tc>
          <w:tcPr>
            <w:tcW w:w="3735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D203" w14:textId="68F65DEA" w:rsidR="00C90253" w:rsidRPr="00BD32E4" w:rsidRDefault="00487A1C" w:rsidP="004C4B50">
            <w:pPr>
              <w:widowControl w:val="0"/>
              <w:tabs>
                <w:tab w:val="left" w:pos="1500"/>
                <w:tab w:val="left" w:pos="621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Úprava textu a precizovanie postupov</w:t>
            </w:r>
          </w:p>
        </w:tc>
        <w:tc>
          <w:tcPr>
            <w:tcW w:w="93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79967" w14:textId="77777777" w:rsidR="00C90253" w:rsidRPr="00BD32E4" w:rsidRDefault="00C90253" w:rsidP="008614A8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8" w:space="0" w:color="5B9BD5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4D5DE" w14:textId="196588F8" w:rsidR="00C90253" w:rsidRPr="00BD32E4" w:rsidRDefault="00487A1C" w:rsidP="004C4B5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BD32E4">
              <w:rPr>
                <w:sz w:val="20"/>
                <w:szCs w:val="20"/>
              </w:rPr>
              <w:t>Úprava na základe potrieb riešených v</w:t>
            </w:r>
            <w:r>
              <w:rPr>
                <w:sz w:val="20"/>
                <w:szCs w:val="20"/>
              </w:rPr>
              <w:t> </w:t>
            </w:r>
            <w:r w:rsidRPr="00BD32E4">
              <w:rPr>
                <w:sz w:val="20"/>
                <w:szCs w:val="20"/>
              </w:rPr>
              <w:t>praxi</w:t>
            </w:r>
            <w:r>
              <w:rPr>
                <w:sz w:val="20"/>
                <w:szCs w:val="20"/>
              </w:rPr>
              <w:t xml:space="preserve"> a mana základe požiadaviek </w:t>
            </w:r>
            <w:r w:rsidRPr="00D83C96">
              <w:rPr>
                <w:sz w:val="20"/>
                <w:szCs w:val="20"/>
              </w:rPr>
              <w:t>poskytovateľov a územných partnerov</w:t>
            </w:r>
          </w:p>
        </w:tc>
      </w:tr>
    </w:tbl>
    <w:p w14:paraId="5384EE29" w14:textId="77777777" w:rsidR="004746EA" w:rsidRDefault="004746EA"/>
    <w:sectPr w:rsidR="004746E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2A9B4" w14:textId="77777777" w:rsidR="009B6B63" w:rsidRDefault="009B6B63" w:rsidP="00BA0427">
      <w:pPr>
        <w:spacing w:after="0"/>
      </w:pPr>
      <w:r>
        <w:separator/>
      </w:r>
    </w:p>
  </w:endnote>
  <w:endnote w:type="continuationSeparator" w:id="0">
    <w:p w14:paraId="5898B26B" w14:textId="77777777" w:rsidR="009B6B63" w:rsidRDefault="009B6B63" w:rsidP="00BA04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6560252"/>
      <w:docPartObj>
        <w:docPartGallery w:val="Page Numbers (Bottom of Page)"/>
        <w:docPartUnique/>
      </w:docPartObj>
    </w:sdtPr>
    <w:sdtContent>
      <w:p w14:paraId="6CC158BC" w14:textId="61CA319F" w:rsidR="008705BC" w:rsidRDefault="008705B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0D1F79" w14:textId="77777777" w:rsidR="008705BC" w:rsidRDefault="008705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24E5" w14:textId="77777777" w:rsidR="009B6B63" w:rsidRDefault="009B6B63" w:rsidP="00BA0427">
      <w:pPr>
        <w:spacing w:after="0"/>
      </w:pPr>
      <w:r>
        <w:separator/>
      </w:r>
    </w:p>
  </w:footnote>
  <w:footnote w:type="continuationSeparator" w:id="0">
    <w:p w14:paraId="6B364196" w14:textId="77777777" w:rsidR="009B6B63" w:rsidRDefault="009B6B63" w:rsidP="00BA0427">
      <w:pPr>
        <w:spacing w:after="0"/>
      </w:pPr>
      <w:r>
        <w:continuationSeparator/>
      </w:r>
    </w:p>
  </w:footnote>
  <w:footnote w:id="1">
    <w:p w14:paraId="437E7BAA" w14:textId="77777777" w:rsidR="00BA0427" w:rsidRPr="00242E24" w:rsidRDefault="00BA0427" w:rsidP="00BA0427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242E24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242E24">
        <w:rPr>
          <w:rFonts w:asciiTheme="minorHAnsi" w:hAnsiTheme="minorHAnsi" w:cstheme="minorHAnsi"/>
          <w:sz w:val="16"/>
          <w:szCs w:val="16"/>
        </w:rPr>
        <w:t xml:space="preserve"> Uvedie sa napr. číslo kontroly / auditu, na ktorého základe bola daná zmena vykonaná.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13B0" w14:textId="77777777" w:rsidR="00BA0427" w:rsidRDefault="00BA0427" w:rsidP="00BA0427">
    <w:pPr>
      <w:pStyle w:val="Hlavika"/>
      <w:rPr>
        <w:b/>
      </w:rPr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152317DA" wp14:editId="7E56BF83">
          <wp:simplePos x="0" y="0"/>
          <wp:positionH relativeFrom="margin">
            <wp:align>right</wp:align>
          </wp:positionH>
          <wp:positionV relativeFrom="paragraph">
            <wp:posOffset>-17780</wp:posOffset>
          </wp:positionV>
          <wp:extent cx="1744980" cy="403860"/>
          <wp:effectExtent l="0" t="0" r="0" b="0"/>
          <wp:wrapSquare wrapText="bothSides"/>
          <wp:docPr id="4" name="Obrázok 4" descr="SK_Co-fundedbytheEU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SK_Co-fundedbytheEU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2060"/>
      </w:rPr>
      <w:t>Program  Slovensko</w:t>
    </w:r>
    <w:r>
      <w:rPr>
        <w:b/>
        <w:color w:val="002060"/>
      </w:rPr>
      <w:tab/>
    </w:r>
    <w:r>
      <w:rPr>
        <w:b/>
        <w:color w:val="002060"/>
      </w:rPr>
      <w:tab/>
    </w:r>
  </w:p>
  <w:p w14:paraId="034E15B1" w14:textId="77777777" w:rsidR="00BA0427" w:rsidRDefault="00BA0427" w:rsidP="00BA0427">
    <w:pPr>
      <w:pStyle w:val="Hlavika"/>
      <w:rPr>
        <w:sz w:val="20"/>
        <w:szCs w:val="20"/>
      </w:rPr>
    </w:pPr>
    <w:r>
      <w:rPr>
        <w:sz w:val="20"/>
        <w:szCs w:val="20"/>
      </w:rPr>
      <w:t>Metodické usmernenie k podpore integrovaného územného rozvoja,</w:t>
    </w:r>
  </w:p>
  <w:p w14:paraId="65A2D71A" w14:textId="77777777" w:rsidR="00BA0427" w:rsidRDefault="00BA0427" w:rsidP="00BA0427">
    <w:pPr>
      <w:pStyle w:val="Hlavika"/>
      <w:rPr>
        <w:sz w:val="20"/>
        <w:szCs w:val="20"/>
      </w:rPr>
    </w:pPr>
    <w:r>
      <w:rPr>
        <w:sz w:val="20"/>
        <w:szCs w:val="20"/>
      </w:rPr>
      <w:t>verzia 4.0</w:t>
    </w:r>
  </w:p>
  <w:p w14:paraId="3322FC4E" w14:textId="77777777" w:rsidR="00BA0427" w:rsidRDefault="00BA0427" w:rsidP="00BA0427">
    <w:pPr>
      <w:pStyle w:val="Hlavika"/>
      <w:rPr>
        <w:color w:val="808080" w:themeColor="background1" w:themeShade="80"/>
        <w:sz w:val="20"/>
        <w:szCs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FE0311" wp14:editId="0BC89465">
              <wp:simplePos x="0" y="0"/>
              <wp:positionH relativeFrom="column">
                <wp:posOffset>-57785</wp:posOffset>
              </wp:positionH>
              <wp:positionV relativeFrom="paragraph">
                <wp:posOffset>33020</wp:posOffset>
              </wp:positionV>
              <wp:extent cx="2971800" cy="9525"/>
              <wp:effectExtent l="19050" t="19050" r="19050" b="28575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971800" cy="952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CE7A44" id="Rovná spojnica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2.6pt" to="229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" strokecolor="#d9d9d9" strokeweight="2.25pt">
              <v:stroke joinstyle="miter"/>
            </v:line>
          </w:pict>
        </mc:Fallback>
      </mc:AlternateContent>
    </w:r>
    <w:r>
      <w:rPr>
        <w:color w:val="808080" w:themeColor="background1" w:themeShade="80"/>
        <w:sz w:val="20"/>
        <w:szCs w:val="20"/>
      </w:rPr>
      <w:tab/>
      <w:t xml:space="preserve">           </w:t>
    </w:r>
  </w:p>
  <w:p w14:paraId="6036107B" w14:textId="33FA93D2" w:rsidR="00BA0427" w:rsidRPr="00CF2007" w:rsidRDefault="00BA0427" w:rsidP="00BA0427">
    <w:pPr>
      <w:pStyle w:val="Hlavika"/>
      <w:rPr>
        <w:color w:val="808080" w:themeColor="background1" w:themeShade="80"/>
        <w:sz w:val="20"/>
        <w:szCs w:val="20"/>
      </w:rPr>
    </w:pPr>
    <w:r>
      <w:rPr>
        <w:rFonts w:eastAsiaTheme="minorEastAsia"/>
        <w:b/>
        <w:color w:val="808080" w:themeColor="background1" w:themeShade="80"/>
        <w:sz w:val="20"/>
        <w:szCs w:val="20"/>
      </w:rPr>
      <w:t>Príloha A: Zoznam vykonaných zmien</w:t>
    </w:r>
    <w:r w:rsidRPr="00CF2007">
      <w:rPr>
        <w:color w:val="808080" w:themeColor="background1" w:themeShade="80"/>
        <w:sz w:val="20"/>
        <w:szCs w:val="20"/>
      </w:rPr>
      <w:t xml:space="preserve">         </w:t>
    </w:r>
  </w:p>
  <w:p w14:paraId="19B4986D" w14:textId="2BC0DFA3" w:rsidR="00BA0427" w:rsidRDefault="00BA04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B7E42"/>
    <w:multiLevelType w:val="hybridMultilevel"/>
    <w:tmpl w:val="CE3A27A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4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27"/>
    <w:rsid w:val="002D6179"/>
    <w:rsid w:val="002F3233"/>
    <w:rsid w:val="003E7FDE"/>
    <w:rsid w:val="004311F9"/>
    <w:rsid w:val="004746EA"/>
    <w:rsid w:val="00487A1C"/>
    <w:rsid w:val="004C4B50"/>
    <w:rsid w:val="004C67EB"/>
    <w:rsid w:val="005C45C4"/>
    <w:rsid w:val="00623B39"/>
    <w:rsid w:val="00671A35"/>
    <w:rsid w:val="00724261"/>
    <w:rsid w:val="00725956"/>
    <w:rsid w:val="00726132"/>
    <w:rsid w:val="00820DDC"/>
    <w:rsid w:val="008705BC"/>
    <w:rsid w:val="008A0D6D"/>
    <w:rsid w:val="009B6B63"/>
    <w:rsid w:val="00A05596"/>
    <w:rsid w:val="00A56299"/>
    <w:rsid w:val="00AD0530"/>
    <w:rsid w:val="00AF1B63"/>
    <w:rsid w:val="00BA0427"/>
    <w:rsid w:val="00BA0A9A"/>
    <w:rsid w:val="00BD32E4"/>
    <w:rsid w:val="00BE6DA5"/>
    <w:rsid w:val="00C02951"/>
    <w:rsid w:val="00C0322B"/>
    <w:rsid w:val="00C90253"/>
    <w:rsid w:val="00D24DF1"/>
    <w:rsid w:val="00D83C96"/>
    <w:rsid w:val="00E40F30"/>
    <w:rsid w:val="00FA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E8F8"/>
  <w15:chartTrackingRefBased/>
  <w15:docId w15:val="{45EBB681-E9BD-40ED-A6D1-D203E793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0427"/>
    <w:pPr>
      <w:suppressAutoHyphens/>
      <w:spacing w:after="240" w:line="240" w:lineRule="auto"/>
      <w:jc w:val="both"/>
    </w:pPr>
    <w:rPr>
      <w:rFonts w:eastAsia="Calibri" w:cstheme="minorHAnsi"/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A0427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0427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0427"/>
    <w:pPr>
      <w:keepNext/>
      <w:keepLines/>
      <w:suppressAutoHyphens w:val="0"/>
      <w:spacing w:before="160" w:after="80" w:line="259" w:lineRule="auto"/>
      <w:jc w:val="left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0427"/>
    <w:pPr>
      <w:keepNext/>
      <w:keepLines/>
      <w:suppressAutoHyphens w:val="0"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0427"/>
    <w:pPr>
      <w:keepNext/>
      <w:keepLines/>
      <w:suppressAutoHyphens w:val="0"/>
      <w:spacing w:before="80" w:after="40" w:line="259" w:lineRule="auto"/>
      <w:jc w:val="left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0427"/>
    <w:pPr>
      <w:keepNext/>
      <w:keepLines/>
      <w:suppressAutoHyphens w:val="0"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0427"/>
    <w:pPr>
      <w:keepNext/>
      <w:keepLines/>
      <w:suppressAutoHyphens w:val="0"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0427"/>
    <w:pPr>
      <w:keepNext/>
      <w:keepLines/>
      <w:suppressAutoHyphens w:val="0"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0427"/>
    <w:pPr>
      <w:keepNext/>
      <w:keepLines/>
      <w:suppressAutoHyphens w:val="0"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04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04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04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042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042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04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04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04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042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0427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A0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0427"/>
    <w:pPr>
      <w:numPr>
        <w:ilvl w:val="1"/>
      </w:numPr>
      <w:suppressAutoHyphens w:val="0"/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A0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A0427"/>
    <w:pPr>
      <w:suppressAutoHyphens w:val="0"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A042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0427"/>
    <w:pPr>
      <w:suppressAutoHyphens w:val="0"/>
      <w:spacing w:after="160" w:line="259" w:lineRule="auto"/>
      <w:ind w:left="720"/>
      <w:contextualSpacing/>
      <w:jc w:val="left"/>
    </w:pPr>
    <w:rPr>
      <w:rFonts w:eastAsiaTheme="minorHAnsi" w:cstheme="minorBidi"/>
      <w:kern w:val="2"/>
      <w:sz w:val="22"/>
      <w:szCs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A0427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04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0427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0427"/>
    <w:rPr>
      <w:b/>
      <w:bCs/>
      <w:smallCaps/>
      <w:color w:val="2E74B5" w:themeColor="accent1" w:themeShade="BF"/>
      <w:spacing w:val="5"/>
    </w:rPr>
  </w:style>
  <w:style w:type="paragraph" w:styleId="Textpoznmkypodiarou">
    <w:name w:val="footnote text"/>
    <w:aliases w:val=" Char4,Text poznámky pod čiarou 007,Stinking Styles2,Tekst przypisu- dokt,Char Char Char,Char Char Char Char Char Char Char Char Char,Char Char Char Char Char Char Char Char Char Char Char,Char Char Ch,_Poznámka pod čiarou,o,Car"/>
    <w:basedOn w:val="Normlny"/>
    <w:link w:val="TextpoznmkypodiarouChar"/>
    <w:uiPriority w:val="99"/>
    <w:unhideWhenUsed/>
    <w:qFormat/>
    <w:rsid w:val="00BA0427"/>
    <w:pPr>
      <w:suppressAutoHyphens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čiarou 007 Char,Stinking Styles2 Char,Tekst przypisu- dokt Char,Char Char Char Char,Char Char Char Char Char Char Char Char Char Char,Char Char Char Char Char Char Char Char Char Char Char Char"/>
    <w:basedOn w:val="Predvolenpsmoodseku"/>
    <w:link w:val="Textpoznmkypodiarou"/>
    <w:uiPriority w:val="99"/>
    <w:qFormat/>
    <w:rsid w:val="00BA0427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qFormat/>
    <w:rsid w:val="00BA0427"/>
    <w:rPr>
      <w:rFonts w:cs="Times New Roman"/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BA0427"/>
    <w:pPr>
      <w:suppressAutoHyphens w:val="0"/>
      <w:spacing w:after="160" w:line="240" w:lineRule="exact"/>
      <w:jc w:val="left"/>
    </w:pPr>
    <w:rPr>
      <w:rFonts w:eastAsiaTheme="minorHAnsi" w:cs="Times New Roman"/>
      <w:kern w:val="2"/>
      <w:sz w:val="22"/>
      <w:szCs w:val="22"/>
      <w:vertAlign w:val="superscript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BA0427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BA0427"/>
    <w:rPr>
      <w:rFonts w:eastAsia="Calibri" w:cstheme="minorHAnsi"/>
      <w:kern w:val="0"/>
      <w:sz w:val="24"/>
      <w:szCs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BA0427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BA0427"/>
    <w:rPr>
      <w:rFonts w:eastAsia="Calibri" w:cstheme="minorHAnsi"/>
      <w:kern w:val="0"/>
      <w:sz w:val="24"/>
      <w:szCs w:val="24"/>
      <w14:ligatures w14:val="none"/>
    </w:rPr>
  </w:style>
  <w:style w:type="paragraph" w:styleId="Revzia">
    <w:name w:val="Revision"/>
    <w:hidden/>
    <w:uiPriority w:val="99"/>
    <w:semiHidden/>
    <w:rsid w:val="00BE6DA5"/>
    <w:pPr>
      <w:spacing w:after="0" w:line="240" w:lineRule="auto"/>
    </w:pPr>
    <w:rPr>
      <w:rFonts w:eastAsia="Calibri" w:cstheme="minorHAns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141BA736A7B54F9487B502538F9CEC" ma:contentTypeVersion="6" ma:contentTypeDescription="Umožňuje vytvoriť nový dokument." ma:contentTypeScope="" ma:versionID="b33f930f958dfd016948f1fdcc460f80">
  <xsd:schema xmlns:xsd="http://www.w3.org/2001/XMLSchema" xmlns:xs="http://www.w3.org/2001/XMLSchema" xmlns:p="http://schemas.microsoft.com/office/2006/metadata/properties" xmlns:ns1="http://schemas.microsoft.com/sharepoint/v3" xmlns:ns2="beaa4688-5b28-4263-8405-3d484714852c" targetNamespace="http://schemas.microsoft.com/office/2006/metadata/properties" ma:root="true" ma:fieldsID="e71a7fbe54265696d0d3d855ed4ca425" ns1:_="" ns2:_="">
    <xsd:import namespace="http://schemas.microsoft.com/sharepoint/v3"/>
    <xsd:import namespace="beaa4688-5b28-4263-8405-3d4847148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Vlastnosti zjednotenej politiky dodržiavania súladu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ia v používateľskom rozhraní zjednotenej politiky dodržiavania súladu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4688-5b28-4263-8405-3d4847148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D8186-1CF3-4B1C-88A0-6B18FDAEE3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3CEBE8-3F73-44C6-BB01-F0C08DDAE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A3D90-061C-4761-B998-B37904948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a4688-5b28-4263-8405-3d4847148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Sabol, Peter</dc:creator>
  <cp:keywords/>
  <dc:description/>
  <cp:lastModifiedBy>Klepáčová Černáková, Ivana</cp:lastModifiedBy>
  <cp:revision>15</cp:revision>
  <dcterms:created xsi:type="dcterms:W3CDTF">2026-02-02T09:59:00Z</dcterms:created>
  <dcterms:modified xsi:type="dcterms:W3CDTF">2026-03-21T06:54:00Z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0x010100DB141BA736A7B54F9487B502538F9CEC</vt:lpwstr>
  </property>
</Properties>
</file>